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2101A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Antropocen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/ the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Anthropocene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030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96269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2101A1">
              <w:rPr>
                <w:rFonts w:ascii="Verdana" w:hAnsi="Verdana"/>
                <w:sz w:val="20"/>
                <w:szCs w:val="20"/>
              </w:rPr>
              <w:t xml:space="preserve"> Petrologii Eksperymentalnej, Zakład </w:t>
            </w:r>
            <w:r w:rsidR="0096269B" w:rsidRPr="0096269B">
              <w:rPr>
                <w:rFonts w:ascii="Verdana" w:hAnsi="Verdana"/>
                <w:sz w:val="20"/>
                <w:szCs w:val="20"/>
              </w:rPr>
              <w:t>Geologii Stosowanej, Geochemii i Gospodarki Środowiskiem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96269B" w:rsidP="0096269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C8307B">
              <w:rPr>
                <w:rFonts w:ascii="Verdana" w:hAnsi="Verdana"/>
                <w:sz w:val="20"/>
                <w:szCs w:val="20"/>
              </w:rPr>
              <w:t>bowiązkowy</w:t>
            </w:r>
            <w:r>
              <w:rPr>
                <w:rFonts w:ascii="Verdana" w:hAnsi="Verdana"/>
                <w:sz w:val="20"/>
                <w:szCs w:val="20"/>
              </w:rPr>
              <w:t xml:space="preserve"> w ramach specjalności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GiG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96269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96269B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02A15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02A15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702A15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702A15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702A15" w:rsidRDefault="00702A1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02A15"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02A15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02A15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702A15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702A15" w:rsidRDefault="00702A1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02A15"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6269B">
              <w:rPr>
                <w:rFonts w:ascii="Verdana" w:hAnsi="Verdana"/>
                <w:sz w:val="20"/>
                <w:szCs w:val="20"/>
              </w:rPr>
              <w:t>20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  <w:r w:rsidR="0096269B">
              <w:rPr>
                <w:rFonts w:ascii="Verdana" w:hAnsi="Verdana"/>
                <w:sz w:val="20"/>
                <w:szCs w:val="20"/>
              </w:rPr>
              <w:t xml:space="preserve"> 16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:rsidR="00C8307B" w:rsidRPr="00C8307B" w:rsidRDefault="00C8307B" w:rsidP="0096269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dyskusja, ćwiczenia praktyczne, wykonywanie zadań samodzielnie, wykonywanie zad</w:t>
            </w:r>
            <w:r w:rsidR="0096269B">
              <w:rPr>
                <w:rFonts w:ascii="Verdana" w:hAnsi="Verdana"/>
                <w:sz w:val="20"/>
                <w:szCs w:val="20"/>
              </w:rPr>
              <w:t>ań w grupie, wykonanie raportów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96269B">
              <w:rPr>
                <w:rFonts w:ascii="Verdana" w:hAnsi="Verdana"/>
                <w:sz w:val="20"/>
                <w:szCs w:val="20"/>
              </w:rPr>
              <w:t xml:space="preserve"> dr hab. Jakub Kierczak,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96269B">
              <w:rPr>
                <w:rFonts w:ascii="Verdana" w:hAnsi="Verdana"/>
                <w:sz w:val="20"/>
                <w:szCs w:val="20"/>
              </w:rPr>
              <w:t xml:space="preserve"> dr hab. Jakub Kierczak, prof. </w:t>
            </w:r>
            <w:proofErr w:type="spellStart"/>
            <w:r w:rsidR="0096269B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96269B">
              <w:rPr>
                <w:rFonts w:ascii="Verdana" w:hAnsi="Verdana"/>
                <w:sz w:val="20"/>
                <w:szCs w:val="20"/>
              </w:rPr>
              <w:t>, dr Adriana Trojanowska-</w:t>
            </w:r>
            <w:proofErr w:type="spellStart"/>
            <w:r w:rsidR="0096269B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:rsidR="008E7503" w:rsidRPr="00864E2D" w:rsidRDefault="00C8307B" w:rsidP="0086462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96269B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96269B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  <w:r w:rsidR="0086462C">
              <w:rPr>
                <w:rFonts w:ascii="Verdana" w:hAnsi="Verdana"/>
                <w:sz w:val="20"/>
                <w:szCs w:val="20"/>
              </w:rPr>
              <w:t>, dr Łukasz Pleśniak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96269B" w:rsidP="0096269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10E6D">
              <w:rPr>
                <w:rFonts w:ascii="Verdana" w:hAnsi="Verdana"/>
                <w:sz w:val="20"/>
                <w:szCs w:val="20"/>
              </w:rPr>
              <w:t xml:space="preserve">Podstawowa wiedza w zakresie </w:t>
            </w:r>
            <w:r>
              <w:rPr>
                <w:rFonts w:ascii="Verdana" w:hAnsi="Verdana"/>
                <w:sz w:val="20"/>
                <w:szCs w:val="20"/>
              </w:rPr>
              <w:t xml:space="preserve">geologii fizycznej, stratygrafii oraz </w:t>
            </w:r>
            <w:r w:rsidRPr="00F10E6D">
              <w:rPr>
                <w:rFonts w:ascii="Verdana" w:hAnsi="Verdana"/>
                <w:sz w:val="20"/>
                <w:szCs w:val="20"/>
              </w:rPr>
              <w:t>geochemii z programu studiów licencjackich dla kierunku geologia.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4805AE" w:rsidP="00275FA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Celem przedmiotu jest przedstawienie koncepcji naukowej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antropocenu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oraz omówienie  argumentów</w:t>
            </w:r>
            <w:r w:rsidRPr="004805AE">
              <w:rPr>
                <w:rFonts w:ascii="Verdana" w:hAnsi="Verdana"/>
                <w:sz w:val="20"/>
                <w:szCs w:val="20"/>
              </w:rPr>
              <w:t xml:space="preserve"> na temat tego, kiedy rozpoczął się </w:t>
            </w:r>
            <w:proofErr w:type="spellStart"/>
            <w:r w:rsidRPr="004805AE">
              <w:rPr>
                <w:rFonts w:ascii="Verdana" w:hAnsi="Verdana"/>
                <w:sz w:val="20"/>
                <w:szCs w:val="20"/>
              </w:rPr>
              <w:t>antropocen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jakie </w:t>
            </w:r>
            <w:r w:rsidRPr="004805AE">
              <w:rPr>
                <w:rFonts w:ascii="Verdana" w:hAnsi="Verdana"/>
                <w:sz w:val="20"/>
                <w:szCs w:val="20"/>
              </w:rPr>
              <w:t>wskaźniki środowiskowe</w:t>
            </w:r>
            <w:r>
              <w:rPr>
                <w:rFonts w:ascii="Verdana" w:hAnsi="Verdana"/>
                <w:sz w:val="20"/>
                <w:szCs w:val="20"/>
              </w:rPr>
              <w:t xml:space="preserve"> są wiązane 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antropocenem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 Ponadto, </w:t>
            </w:r>
            <w:r w:rsidRPr="004805AE">
              <w:rPr>
                <w:rFonts w:ascii="Verdana" w:hAnsi="Verdana"/>
                <w:sz w:val="20"/>
                <w:szCs w:val="20"/>
              </w:rPr>
              <w:t>podsumowa</w:t>
            </w:r>
            <w:r>
              <w:rPr>
                <w:rFonts w:ascii="Verdana" w:hAnsi="Verdana"/>
                <w:sz w:val="20"/>
                <w:szCs w:val="20"/>
              </w:rPr>
              <w:t xml:space="preserve">ne zostaną </w:t>
            </w:r>
            <w:r w:rsidRPr="004805AE">
              <w:rPr>
                <w:rFonts w:ascii="Verdana" w:hAnsi="Verdana"/>
                <w:sz w:val="20"/>
                <w:szCs w:val="20"/>
              </w:rPr>
              <w:t>sposoby, w jakie różne społeczności ludzkie przyczyniły się do antro</w:t>
            </w:r>
            <w:r>
              <w:rPr>
                <w:rFonts w:ascii="Verdana" w:hAnsi="Verdana"/>
                <w:sz w:val="20"/>
                <w:szCs w:val="20"/>
              </w:rPr>
              <w:t>pogenicznej zmiany środowiska.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Pr="00C26E0E" w:rsidRDefault="00275FA5" w:rsidP="00C26E0E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26E0E">
              <w:rPr>
                <w:rFonts w:ascii="Verdana" w:hAnsi="Verdana"/>
                <w:sz w:val="20"/>
                <w:szCs w:val="20"/>
              </w:rPr>
              <w:t>Wykłady</w:t>
            </w:r>
          </w:p>
          <w:p w:rsidR="00275FA5" w:rsidRPr="00C26E0E" w:rsidRDefault="00275FA5" w:rsidP="00C26E0E">
            <w:pPr>
              <w:tabs>
                <w:tab w:val="left" w:pos="3024"/>
              </w:tabs>
              <w:spacing w:after="0" w:line="240" w:lineRule="auto"/>
              <w:rPr>
                <w:rStyle w:val="tlid-translation"/>
                <w:rFonts w:ascii="Verdana" w:hAnsi="Verdana"/>
                <w:sz w:val="20"/>
                <w:szCs w:val="20"/>
              </w:rPr>
            </w:pP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Termin „</w:t>
            </w:r>
            <w:proofErr w:type="spellStart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antropocen</w:t>
            </w:r>
            <w:proofErr w:type="spellEnd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” w kontekście formalnej klasyfikacji geologicznej. Kluczowe „wydarzenia”, które spowodowały zmiany w zapisie stratygraficznym i które mogłyby zostać użyte do określenia początku </w:t>
            </w:r>
            <w:proofErr w:type="spellStart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antropocenu</w:t>
            </w:r>
            <w:proofErr w:type="spellEnd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.</w:t>
            </w:r>
            <w:r w:rsidRPr="00C26E0E">
              <w:rPr>
                <w:rFonts w:ascii="Verdana" w:hAnsi="Verdana"/>
                <w:sz w:val="20"/>
                <w:szCs w:val="20"/>
              </w:rPr>
              <w:br/>
            </w: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Powszechnie stosowane techniki datowania radiometrycznego i ich przydatność do datowania osadów / artefaktów </w:t>
            </w:r>
            <w:proofErr w:type="spellStart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antropoceńskich</w:t>
            </w:r>
            <w:proofErr w:type="spellEnd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.   Zapis </w:t>
            </w:r>
            <w:proofErr w:type="spellStart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antropocenu</w:t>
            </w:r>
            <w:proofErr w:type="spellEnd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 przez fazy (mineralne) pochodzenia antropogenicznego oraz ich przemiany. </w:t>
            </w:r>
            <w:r w:rsidRPr="00C26E0E">
              <w:rPr>
                <w:rFonts w:ascii="Verdana" w:hAnsi="Verdana"/>
                <w:sz w:val="20"/>
                <w:szCs w:val="20"/>
              </w:rPr>
              <w:br/>
            </w: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Charakterystyka osadów antropogenicznych i modyfikacja krajobrazu w </w:t>
            </w:r>
            <w:proofErr w:type="spellStart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antropocenie</w:t>
            </w:r>
            <w:proofErr w:type="spellEnd"/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. </w:t>
            </w:r>
          </w:p>
          <w:p w:rsidR="00275FA5" w:rsidRDefault="00275FA5" w:rsidP="00C26E0E">
            <w:pPr>
              <w:tabs>
                <w:tab w:val="left" w:pos="3024"/>
              </w:tabs>
              <w:spacing w:after="0" w:line="240" w:lineRule="auto"/>
              <w:rPr>
                <w:rStyle w:val="tlid-translation"/>
                <w:rFonts w:ascii="Verdana" w:hAnsi="Verdana"/>
                <w:sz w:val="20"/>
                <w:szCs w:val="20"/>
              </w:rPr>
            </w:pP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Wykorzystanie </w:t>
            </w:r>
            <w:r w:rsidR="00C26E0E"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chemicznych </w:t>
            </w: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markerów </w:t>
            </w:r>
            <w:r w:rsidR="00C26E0E"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(organicznych i nieorganicznych) do badań </w:t>
            </w:r>
            <w:proofErr w:type="spellStart"/>
            <w:r w:rsidR="00C26E0E" w:rsidRPr="00C26E0E">
              <w:rPr>
                <w:rStyle w:val="tlid-translation"/>
                <w:rFonts w:ascii="Verdana" w:hAnsi="Verdana"/>
                <w:sz w:val="20"/>
                <w:szCs w:val="20"/>
              </w:rPr>
              <w:t>antropocenu</w:t>
            </w:r>
            <w:proofErr w:type="spellEnd"/>
            <w:r w:rsidR="00C26E0E"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. Działalność człowieka </w:t>
            </w: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 xml:space="preserve">jako </w:t>
            </w:r>
            <w:r w:rsidR="00C26E0E" w:rsidRPr="00C26E0E">
              <w:rPr>
                <w:rStyle w:val="tlid-translation"/>
                <w:rFonts w:ascii="Verdana" w:hAnsi="Verdana"/>
                <w:sz w:val="20"/>
                <w:szCs w:val="20"/>
              </w:rPr>
              <w:t>przykład analogii do procesów geologicznych.</w:t>
            </w:r>
          </w:p>
          <w:p w:rsidR="00702A15" w:rsidRDefault="00702A15" w:rsidP="00C26E0E">
            <w:pPr>
              <w:tabs>
                <w:tab w:val="left" w:pos="3024"/>
              </w:tabs>
              <w:spacing w:after="0" w:line="240" w:lineRule="auto"/>
              <w:rPr>
                <w:rStyle w:val="tlid-translation"/>
                <w:rFonts w:ascii="Verdana" w:hAnsi="Verdana"/>
                <w:sz w:val="20"/>
                <w:szCs w:val="20"/>
              </w:rPr>
            </w:pPr>
          </w:p>
          <w:p w:rsidR="00C26E0E" w:rsidRDefault="00C26E0E" w:rsidP="00C26E0E">
            <w:pPr>
              <w:tabs>
                <w:tab w:val="left" w:pos="3024"/>
              </w:tabs>
              <w:spacing w:after="0" w:line="240" w:lineRule="auto"/>
              <w:rPr>
                <w:rStyle w:val="tlid-translation"/>
                <w:rFonts w:ascii="Verdana" w:hAnsi="Verdana"/>
                <w:sz w:val="20"/>
                <w:szCs w:val="20"/>
              </w:rPr>
            </w:pPr>
            <w:r>
              <w:rPr>
                <w:rStyle w:val="tlid-translation"/>
                <w:rFonts w:ascii="Verdana" w:hAnsi="Verdana"/>
                <w:sz w:val="20"/>
                <w:szCs w:val="20"/>
              </w:rPr>
              <w:t>Ćwiczenia</w:t>
            </w:r>
          </w:p>
          <w:p w:rsidR="00C26E0E" w:rsidRPr="00275FA5" w:rsidRDefault="00C26E0E" w:rsidP="00C26E0E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Style w:val="tlid-translation"/>
                <w:rFonts w:ascii="Verdana" w:hAnsi="Verdana"/>
                <w:sz w:val="20"/>
                <w:szCs w:val="20"/>
              </w:rPr>
              <w:t xml:space="preserve">Wykorzystanie programów komputerowych przydatnych w geochemicznych i mineralogicznych badaniach </w:t>
            </w:r>
            <w:proofErr w:type="spellStart"/>
            <w:r>
              <w:rPr>
                <w:rStyle w:val="tlid-translation"/>
                <w:rFonts w:ascii="Verdana" w:hAnsi="Verdana"/>
                <w:sz w:val="20"/>
                <w:szCs w:val="20"/>
              </w:rPr>
              <w:t>antropocenu</w:t>
            </w:r>
            <w:proofErr w:type="spellEnd"/>
            <w:r>
              <w:rPr>
                <w:rStyle w:val="tlid-translation"/>
                <w:rFonts w:ascii="Verdana" w:hAnsi="Verdana"/>
                <w:sz w:val="20"/>
                <w:szCs w:val="20"/>
              </w:rPr>
              <w:t xml:space="preserve"> (</w:t>
            </w:r>
            <w:r w:rsidRPr="00C26E0E">
              <w:rPr>
                <w:rStyle w:val="tlid-translation"/>
                <w:rFonts w:ascii="Verdana" w:hAnsi="Verdana"/>
                <w:sz w:val="20"/>
                <w:szCs w:val="20"/>
              </w:rPr>
              <w:t>Visual MINTEQ</w:t>
            </w:r>
            <w:r>
              <w:rPr>
                <w:rStyle w:val="tlid-translation"/>
                <w:rFonts w:ascii="Verdana" w:hAnsi="Verdana"/>
                <w:sz w:val="20"/>
                <w:szCs w:val="20"/>
              </w:rPr>
              <w:t xml:space="preserve">, PHREEQC). Opracowanie statystyczne danych geochemicznych (analiza głównych składowych) użytecznych w opisywaniu procesów zachodzących w </w:t>
            </w:r>
            <w:proofErr w:type="spellStart"/>
            <w:r>
              <w:rPr>
                <w:rStyle w:val="tlid-translation"/>
                <w:rFonts w:ascii="Verdana" w:hAnsi="Verdana"/>
                <w:sz w:val="20"/>
                <w:szCs w:val="20"/>
              </w:rPr>
              <w:t>antropocenie</w:t>
            </w:r>
            <w:proofErr w:type="spellEnd"/>
            <w:r>
              <w:rPr>
                <w:rStyle w:val="tlid-translation"/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W_1 </w:t>
            </w:r>
            <w:r w:rsidR="00634C5A">
              <w:rPr>
                <w:rFonts w:ascii="Verdana" w:hAnsi="Verdana"/>
                <w:sz w:val="20"/>
                <w:szCs w:val="20"/>
              </w:rPr>
              <w:t>Posiada aktualną wiedzę na temat wpływu działalności antropogenicznej na funkcjonowanie środowiska i jego zmiany.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634C5A">
              <w:rPr>
                <w:rFonts w:ascii="Verdana" w:hAnsi="Verdana"/>
                <w:sz w:val="20"/>
                <w:szCs w:val="20"/>
              </w:rPr>
              <w:t xml:space="preserve"> Zna </w:t>
            </w:r>
            <w:r w:rsidR="0005196B">
              <w:rPr>
                <w:rFonts w:ascii="Verdana" w:hAnsi="Verdana"/>
                <w:sz w:val="20"/>
                <w:szCs w:val="20"/>
              </w:rPr>
              <w:t xml:space="preserve">zasady interpretacji procesów naturalnych i antropogenicznych z uwzględnieniem metod analizy statystycznej. 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U_1</w:t>
            </w:r>
            <w:r w:rsidR="0005196B">
              <w:rPr>
                <w:rFonts w:ascii="Verdana" w:hAnsi="Verdana"/>
                <w:sz w:val="20"/>
                <w:szCs w:val="20"/>
              </w:rPr>
              <w:t xml:space="preserve"> Potrafi wykorzystać metody statystyczne i specjalistyczne narzędzia informatyczne do analiz rozprzestrzenienia </w:t>
            </w:r>
            <w:proofErr w:type="spellStart"/>
            <w:r w:rsidR="0005196B">
              <w:rPr>
                <w:rFonts w:ascii="Verdana" w:hAnsi="Verdana"/>
                <w:sz w:val="20"/>
                <w:szCs w:val="20"/>
              </w:rPr>
              <w:t>antropocenu</w:t>
            </w:r>
            <w:proofErr w:type="spellEnd"/>
            <w:r w:rsidR="0005196B">
              <w:rPr>
                <w:rFonts w:ascii="Verdana" w:hAnsi="Verdana"/>
                <w:sz w:val="20"/>
                <w:szCs w:val="20"/>
              </w:rPr>
              <w:t xml:space="preserve"> w czasie i przestrzeni.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Pr="000207C9" w:rsidRDefault="00C8307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K_1 </w:t>
            </w:r>
            <w:r w:rsidR="0005196B">
              <w:rPr>
                <w:rFonts w:ascii="Verdana" w:hAnsi="Verdana"/>
                <w:sz w:val="20"/>
                <w:szCs w:val="20"/>
              </w:rPr>
              <w:t xml:space="preserve">Rozumie potrzebę ciągłego aktualizowania stanu własnej wiedzy na temat funkcjonowania </w:t>
            </w:r>
            <w:r w:rsidR="00EB5FBC">
              <w:rPr>
                <w:rFonts w:ascii="Verdana" w:hAnsi="Verdana"/>
                <w:sz w:val="20"/>
                <w:szCs w:val="20"/>
              </w:rPr>
              <w:t>człowieka i jego wpływu na środowisko</w:t>
            </w:r>
          </w:p>
          <w:p w:rsidR="00C8307B" w:rsidRPr="00864E2D" w:rsidRDefault="00C8307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864E2D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634C5A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K2_W01, K2_W03</w:t>
            </w: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K2_W04, K2_W05</w:t>
            </w: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K2_U05</w:t>
            </w:r>
          </w:p>
          <w:p w:rsidR="0005196B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5196B" w:rsidRPr="00864E2D" w:rsidRDefault="0005196B" w:rsidP="000519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K2_K01, K2_K06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AA25E8" w:rsidRPr="00AA25E8" w:rsidRDefault="00AA25E8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Davies J.,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The Birth of the Anthropocene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University of California Press</w:t>
            </w:r>
            <w:r w:rsidR="0029098C">
              <w:rPr>
                <w:rFonts w:ascii="Verdana" w:hAnsi="Verdana"/>
                <w:sz w:val="20"/>
                <w:szCs w:val="20"/>
                <w:lang w:val="en-US"/>
              </w:rPr>
              <w:t>, 2016 -</w:t>
            </w:r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dostępne</w:t>
            </w:r>
            <w:proofErr w:type="spellEnd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on-line w </w:t>
            </w:r>
            <w:proofErr w:type="spellStart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Bibliotece</w:t>
            </w:r>
            <w:proofErr w:type="spellEnd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Uniwersyteckiej</w:t>
            </w:r>
            <w:proofErr w:type="spellEnd"/>
          </w:p>
          <w:p w:rsidR="00C8307B" w:rsidRPr="00AA25E8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="00EB5FBC"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EB5FBC" w:rsidRPr="00AA25E8">
              <w:rPr>
                <w:rFonts w:ascii="Verdana" w:hAnsi="Verdana"/>
                <w:sz w:val="20"/>
                <w:szCs w:val="20"/>
                <w:lang w:val="en-US"/>
              </w:rPr>
              <w:t>dostępna</w:t>
            </w:r>
            <w:proofErr w:type="spellEnd"/>
            <w:r w:rsidR="00EB5FBC" w:rsidRPr="00AA25E8">
              <w:rPr>
                <w:rFonts w:ascii="Verdana" w:hAnsi="Verdana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EB5FBC" w:rsidRPr="00AA25E8">
              <w:rPr>
                <w:rFonts w:ascii="Verdana" w:hAnsi="Verdana"/>
                <w:sz w:val="20"/>
                <w:szCs w:val="20"/>
                <w:lang w:val="en-US"/>
              </w:rPr>
              <w:t>prowadzących</w:t>
            </w:r>
            <w:proofErr w:type="spellEnd"/>
            <w:r w:rsidR="00EB5FBC" w:rsidRPr="00AA25E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AA25E8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EB5FBC" w:rsidRPr="00EB5FBC" w:rsidRDefault="00EB5FBC" w:rsidP="00EB5FBC">
            <w:pPr>
              <w:pStyle w:val="Nagwek1"/>
              <w:rPr>
                <w:rFonts w:ascii="Verdana" w:hAnsi="Verdana"/>
                <w:b w:val="0"/>
                <w:sz w:val="20"/>
                <w:szCs w:val="20"/>
                <w:lang w:val="en-US"/>
              </w:rPr>
            </w:pPr>
            <w:r w:rsidRPr="00EB5FBC">
              <w:rPr>
                <w:rFonts w:ascii="Verdana" w:hAnsi="Verdana"/>
                <w:b w:val="0"/>
                <w:sz w:val="20"/>
                <w:szCs w:val="20"/>
                <w:lang w:val="en-US"/>
              </w:rPr>
              <w:t xml:space="preserve">Colin N. Waters, Jan A. </w:t>
            </w:r>
            <w:proofErr w:type="spellStart"/>
            <w:r w:rsidRPr="00EB5FBC">
              <w:rPr>
                <w:rFonts w:ascii="Verdana" w:hAnsi="Verdana"/>
                <w:b w:val="0"/>
                <w:sz w:val="20"/>
                <w:szCs w:val="20"/>
                <w:lang w:val="en-US"/>
              </w:rPr>
              <w:t>Zalasiewicz</w:t>
            </w:r>
            <w:proofErr w:type="spellEnd"/>
            <w:r w:rsidRPr="00EB5FBC">
              <w:rPr>
                <w:rFonts w:ascii="Verdana" w:hAnsi="Verdana"/>
                <w:b w:val="0"/>
                <w:sz w:val="20"/>
                <w:szCs w:val="20"/>
                <w:lang w:val="en-US"/>
              </w:rPr>
              <w:t xml:space="preserve">, Mark Williams, Michael A. Ellis and Andrea M. Snelling, 2014, A </w:t>
            </w:r>
            <w:proofErr w:type="spellStart"/>
            <w:r w:rsidRPr="00EB5FBC">
              <w:rPr>
                <w:rFonts w:ascii="Verdana" w:hAnsi="Verdana"/>
                <w:b w:val="0"/>
                <w:sz w:val="20"/>
                <w:szCs w:val="20"/>
                <w:lang w:val="en-US"/>
              </w:rPr>
              <w:t>stratigraphical</w:t>
            </w:r>
            <w:proofErr w:type="spellEnd"/>
            <w:r w:rsidRPr="00EB5FBC">
              <w:rPr>
                <w:rFonts w:ascii="Verdana" w:hAnsi="Verdana"/>
                <w:b w:val="0"/>
                <w:sz w:val="20"/>
                <w:szCs w:val="20"/>
                <w:lang w:val="en-US"/>
              </w:rPr>
              <w:t xml:space="preserve"> basis for the Anthropocene?</w:t>
            </w:r>
            <w:r>
              <w:rPr>
                <w:rFonts w:ascii="Verdana" w:hAnsi="Verdana"/>
                <w:b w:val="0"/>
                <w:sz w:val="20"/>
                <w:szCs w:val="20"/>
                <w:lang w:val="en-US"/>
              </w:rPr>
              <w:t xml:space="preserve"> </w:t>
            </w:r>
            <w:r w:rsidRPr="00EB5FBC">
              <w:rPr>
                <w:rStyle w:val="highwire-cite-metadata-journal"/>
                <w:rFonts w:ascii="Verdana" w:hAnsi="Verdana"/>
                <w:b w:val="0"/>
                <w:sz w:val="20"/>
                <w:szCs w:val="20"/>
                <w:lang w:val="en-US"/>
              </w:rPr>
              <w:t xml:space="preserve">Geological Society, London, Special Publications, </w:t>
            </w:r>
            <w:r w:rsidRPr="00EB5FBC">
              <w:rPr>
                <w:rStyle w:val="highwire-cite-metadata-volume"/>
                <w:rFonts w:ascii="Verdana" w:hAnsi="Verdana"/>
                <w:b w:val="0"/>
                <w:sz w:val="20"/>
                <w:szCs w:val="20"/>
                <w:lang w:val="en-US"/>
              </w:rPr>
              <w:t>395</w:t>
            </w:r>
          </w:p>
          <w:p w:rsidR="00EB5FBC" w:rsidRPr="00EB5FBC" w:rsidRDefault="00EB5FBC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EB5FBC">
              <w:rPr>
                <w:rFonts w:ascii="Verdana" w:hAnsi="Verdana" w:cs="Courier New"/>
                <w:sz w:val="20"/>
                <w:szCs w:val="20"/>
                <w:lang w:val="en-US"/>
              </w:rPr>
              <w:lastRenderedPageBreak/>
              <w:t xml:space="preserve">Lewis, Simon L., and Mark A. Maslin. “Defining the Anthropocene.” </w:t>
            </w:r>
            <w:r w:rsidRPr="00EB5FBC">
              <w:rPr>
                <w:rStyle w:val="Uwydatnienie"/>
                <w:rFonts w:ascii="Verdana" w:hAnsi="Verdana" w:cs="Courier New"/>
                <w:sz w:val="20"/>
                <w:szCs w:val="20"/>
                <w:lang w:val="en-US"/>
              </w:rPr>
              <w:t>Nature</w:t>
            </w:r>
            <w:r w:rsidRPr="00EB5FBC">
              <w:rPr>
                <w:rFonts w:ascii="Verdana" w:hAnsi="Verdana" w:cs="Courier New"/>
                <w:sz w:val="20"/>
                <w:szCs w:val="20"/>
                <w:lang w:val="en-US"/>
              </w:rPr>
              <w:t xml:space="preserve"> 519, no. 7542 (2015): 171–80.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  <w:r w:rsidR="00EB5FBC">
              <w:rPr>
                <w:rFonts w:ascii="Verdana" w:hAnsi="Verdana"/>
                <w:sz w:val="20"/>
                <w:szCs w:val="20"/>
              </w:rPr>
              <w:t xml:space="preserve"> aktualne artykuły naukowe przedstawiające różne aspekty badań </w:t>
            </w:r>
            <w:proofErr w:type="spellStart"/>
            <w:r w:rsidR="00EB5FBC">
              <w:rPr>
                <w:rFonts w:ascii="Verdana" w:hAnsi="Verdana"/>
                <w:sz w:val="20"/>
                <w:szCs w:val="20"/>
              </w:rPr>
              <w:t>antropocenu</w:t>
            </w:r>
            <w:proofErr w:type="spellEnd"/>
            <w:r w:rsidR="00EB5FBC">
              <w:rPr>
                <w:rFonts w:ascii="Verdana" w:hAnsi="Verdana"/>
                <w:sz w:val="20"/>
                <w:szCs w:val="20"/>
              </w:rPr>
              <w:t xml:space="preserve"> i związane z nimi interpretacje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5620ED" w:rsidRPr="00816722" w:rsidRDefault="008E7503" w:rsidP="005620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620ED">
              <w:rPr>
                <w:rFonts w:ascii="Verdana" w:hAnsi="Verdana"/>
                <w:sz w:val="20"/>
                <w:szCs w:val="20"/>
              </w:rPr>
              <w:t>kolokwium pisemne (K2_W01, K2_W03, K2_W04, K2_K01, K2_K06)</w:t>
            </w:r>
          </w:p>
          <w:p w:rsidR="008E7503" w:rsidRPr="00816722" w:rsidRDefault="008E7503" w:rsidP="00EB5FB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B5FBC">
              <w:rPr>
                <w:rFonts w:ascii="Verdana" w:hAnsi="Verdana"/>
                <w:sz w:val="20"/>
                <w:szCs w:val="20"/>
              </w:rPr>
              <w:t>ćwiczenia: rozwiązywanie zadań problemowych na zajęciach, przygotowanie raportów z zajęć (K2_W05, K2_U05)</w:t>
            </w:r>
          </w:p>
          <w:p w:rsidR="008E7503" w:rsidRPr="00D02A9A" w:rsidRDefault="008E7503" w:rsidP="00FD56D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EB5FBC" w:rsidRDefault="00EB5FBC" w:rsidP="00EB5FB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Kolokwium pisemne: wynik pozytywny po uzyskaniu 50 % możliwych do zdobycia punktów. </w:t>
            </w:r>
          </w:p>
          <w:p w:rsidR="00EB5FBC" w:rsidRDefault="00EB5FBC" w:rsidP="00EB5FB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Ćwiczenia terenowe i laboratoryjne: </w:t>
            </w:r>
          </w:p>
          <w:p w:rsidR="00EB5FBC" w:rsidRPr="001A1CFD" w:rsidRDefault="00EB5FBC" w:rsidP="00EB5FB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(obecność obowiązkowa na ćwiczeniach terenowych, jedna możliwa nieobecność na ćwiczeniach laboratoryjnych).</w:t>
            </w:r>
          </w:p>
          <w:p w:rsidR="008E7503" w:rsidRPr="00864E2D" w:rsidRDefault="00EB5FBC" w:rsidP="0059687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620ED">
              <w:rPr>
                <w:rFonts w:ascii="Verdana" w:hAnsi="Verdana"/>
                <w:sz w:val="20"/>
                <w:szCs w:val="20"/>
              </w:rPr>
              <w:t>napisanie raportów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z zajęć,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702A15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16</w:t>
            </w:r>
          </w:p>
          <w:p w:rsidR="008E7503" w:rsidRDefault="00702A15" w:rsidP="004110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</w:t>
            </w:r>
            <w:r w:rsidR="005620ED">
              <w:rPr>
                <w:rFonts w:ascii="Verdana" w:hAnsi="Verdana"/>
                <w:sz w:val="20"/>
                <w:szCs w:val="20"/>
              </w:rPr>
              <w:t>onsultacje</w:t>
            </w:r>
            <w:r w:rsidR="0041107C">
              <w:rPr>
                <w:rFonts w:ascii="Verdana" w:hAnsi="Verdana"/>
                <w:sz w:val="20"/>
                <w:szCs w:val="20"/>
              </w:rPr>
              <w:t>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107C">
              <w:rPr>
                <w:rFonts w:ascii="Verdana" w:hAnsi="Verdana"/>
                <w:sz w:val="20"/>
                <w:szCs w:val="20"/>
              </w:rPr>
              <w:t>4</w:t>
            </w:r>
          </w:p>
          <w:p w:rsidR="0041107C" w:rsidRPr="00864E2D" w:rsidRDefault="00702A15" w:rsidP="004110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n</w:t>
            </w:r>
            <w:r w:rsidR="0041107C">
              <w:rPr>
                <w:rFonts w:ascii="Verdana" w:hAnsi="Verdana"/>
                <w:sz w:val="20"/>
                <w:szCs w:val="20"/>
              </w:rPr>
              <w:t>apisanie sprawdzianu: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5620ED" w:rsidP="00702A1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</w:t>
            </w:r>
          </w:p>
        </w:tc>
      </w:tr>
      <w:tr w:rsidR="008E7503" w:rsidRPr="00864E2D" w:rsidTr="00702A15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5620ED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5620ED" w:rsidP="00702A1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</w:t>
            </w:r>
          </w:p>
        </w:tc>
      </w:tr>
      <w:tr w:rsidR="008E7503" w:rsidRPr="00864E2D" w:rsidTr="00702A15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5620ED" w:rsidP="00702A1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702A15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5620ED" w:rsidP="00702A1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596878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SwMDcyMDY3MDUwNTNV0lEKTi0uzszPAykwrgUAoEuUTiwAAAA="/>
  </w:docVars>
  <w:rsids>
    <w:rsidRoot w:val="008E7503"/>
    <w:rsid w:val="000307B1"/>
    <w:rsid w:val="0005196B"/>
    <w:rsid w:val="002101A1"/>
    <w:rsid w:val="00275FA5"/>
    <w:rsid w:val="0029098C"/>
    <w:rsid w:val="004053B5"/>
    <w:rsid w:val="0041107C"/>
    <w:rsid w:val="004556E6"/>
    <w:rsid w:val="004805AE"/>
    <w:rsid w:val="005620ED"/>
    <w:rsid w:val="00596878"/>
    <w:rsid w:val="005B78DB"/>
    <w:rsid w:val="00634C5A"/>
    <w:rsid w:val="006556AA"/>
    <w:rsid w:val="006A06B2"/>
    <w:rsid w:val="006D7666"/>
    <w:rsid w:val="00702A15"/>
    <w:rsid w:val="0086462C"/>
    <w:rsid w:val="008E7503"/>
    <w:rsid w:val="0096269B"/>
    <w:rsid w:val="0099524F"/>
    <w:rsid w:val="00A66E97"/>
    <w:rsid w:val="00AA25E8"/>
    <w:rsid w:val="00BB1CBF"/>
    <w:rsid w:val="00C04E3A"/>
    <w:rsid w:val="00C22864"/>
    <w:rsid w:val="00C26E0E"/>
    <w:rsid w:val="00C45F7A"/>
    <w:rsid w:val="00C6323D"/>
    <w:rsid w:val="00C650FA"/>
    <w:rsid w:val="00C8307B"/>
    <w:rsid w:val="00D64DC7"/>
    <w:rsid w:val="00E1506C"/>
    <w:rsid w:val="00EB5FBC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659C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B5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275FA5"/>
  </w:style>
  <w:style w:type="character" w:styleId="Uwydatnienie">
    <w:name w:val="Emphasis"/>
    <w:basedOn w:val="Domylnaczcionkaakapitu"/>
    <w:uiPriority w:val="20"/>
    <w:qFormat/>
    <w:rsid w:val="00EB5FBC"/>
    <w:rPr>
      <w:i/>
      <w:iCs/>
    </w:rPr>
  </w:style>
  <w:style w:type="character" w:customStyle="1" w:styleId="highwire-citation-authors">
    <w:name w:val="highwire-citation-authors"/>
    <w:basedOn w:val="Domylnaczcionkaakapitu"/>
    <w:rsid w:val="00EB5FBC"/>
  </w:style>
  <w:style w:type="character" w:customStyle="1" w:styleId="highwire-citation-author">
    <w:name w:val="highwire-citation-author"/>
    <w:basedOn w:val="Domylnaczcionkaakapitu"/>
    <w:rsid w:val="00EB5FBC"/>
  </w:style>
  <w:style w:type="character" w:customStyle="1" w:styleId="Nagwek1Znak">
    <w:name w:val="Nagłówek 1 Znak"/>
    <w:basedOn w:val="Domylnaczcionkaakapitu"/>
    <w:link w:val="Nagwek1"/>
    <w:uiPriority w:val="9"/>
    <w:rsid w:val="00EB5F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wire-cite-metadata-journal">
    <w:name w:val="highwire-cite-metadata-journal"/>
    <w:basedOn w:val="Domylnaczcionkaakapitu"/>
    <w:rsid w:val="00EB5FBC"/>
  </w:style>
  <w:style w:type="character" w:customStyle="1" w:styleId="highwire-cite-metadata-volume">
    <w:name w:val="highwire-cite-metadata-volume"/>
    <w:basedOn w:val="Domylnaczcionkaakapitu"/>
    <w:rsid w:val="00EB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4</cp:revision>
  <dcterms:created xsi:type="dcterms:W3CDTF">2021-09-07T12:27:00Z</dcterms:created>
  <dcterms:modified xsi:type="dcterms:W3CDTF">2022-10-10T08:57:00Z</dcterms:modified>
</cp:coreProperties>
</file>